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B647" w14:textId="5081E199" w:rsidR="00AD0BBA" w:rsidRPr="000B484B" w:rsidRDefault="00FB66EC" w:rsidP="00451582">
      <w:pPr>
        <w:tabs>
          <w:tab w:val="left" w:leader="underscore" w:pos="9360"/>
        </w:tabs>
        <w:rPr>
          <w:rFonts w:ascii="Myriad Pro" w:hAnsi="Myriad Pro"/>
          <w:b/>
        </w:rPr>
      </w:pPr>
      <w:r w:rsidRPr="000B484B">
        <w:rPr>
          <w:rFonts w:ascii="Myriad Pro" w:hAnsi="Myriad Pro"/>
          <w:b/>
        </w:rPr>
        <w:t>Department</w:t>
      </w:r>
      <w:r w:rsidRPr="000B484B">
        <w:rPr>
          <w:rFonts w:ascii="Myriad Pro" w:hAnsi="Myriad Pro"/>
          <w:b/>
        </w:rPr>
        <w:tab/>
      </w:r>
      <w:r w:rsidR="00451582" w:rsidRPr="000B484B">
        <w:rPr>
          <w:rFonts w:ascii="Myriad Pro" w:hAnsi="Myriad Pro"/>
          <w:b/>
        </w:rPr>
        <w:br/>
        <w:t>Prepared by</w:t>
      </w:r>
      <w:r w:rsidR="00451582" w:rsidRPr="000B484B">
        <w:rPr>
          <w:rFonts w:ascii="Myriad Pro" w:hAnsi="Myriad Pro"/>
          <w:b/>
        </w:rPr>
        <w:tab/>
      </w:r>
      <w:r w:rsidR="00451582" w:rsidRPr="000B484B">
        <w:rPr>
          <w:rFonts w:ascii="Myriad Pro" w:hAnsi="Myriad Pro"/>
          <w:b/>
        </w:rPr>
        <w:br/>
      </w:r>
      <w:r w:rsidR="00AD0BBA" w:rsidRPr="000B484B">
        <w:rPr>
          <w:rFonts w:ascii="Myriad Pro" w:hAnsi="Myriad Pro"/>
          <w:b/>
        </w:rPr>
        <w:t>Date</w:t>
      </w:r>
      <w:r w:rsidR="00AD0BBA" w:rsidRPr="000B484B">
        <w:rPr>
          <w:rFonts w:ascii="Myriad Pro" w:hAnsi="Myriad Pro"/>
          <w:b/>
        </w:rPr>
        <w:tab/>
      </w:r>
    </w:p>
    <w:p w14:paraId="6377330E" w14:textId="5D6D1DF7" w:rsidR="00AD0BBA" w:rsidRPr="000B484B" w:rsidRDefault="00337F90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</w:rPr>
      </w:pPr>
      <w:r w:rsidRPr="000B484B">
        <w:rPr>
          <w:rFonts w:ascii="Myriad Pro" w:hAnsi="Myriad Pro"/>
        </w:rPr>
        <w:t>Please check any assessment activities your department regularly uses and whether you keep a record (archive) of the results and use the results to improve teaching and learning (T&amp;L).</w:t>
      </w:r>
    </w:p>
    <w:p w14:paraId="6F972B9A" w14:textId="77777777" w:rsidR="000B484B" w:rsidRPr="000B484B" w:rsidRDefault="000B484B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66"/>
        <w:tblW w:w="0" w:type="auto"/>
        <w:tblLook w:val="04A0" w:firstRow="1" w:lastRow="0" w:firstColumn="1" w:lastColumn="0" w:noHBand="0" w:noVBand="1"/>
      </w:tblPr>
      <w:tblGrid>
        <w:gridCol w:w="5868"/>
        <w:gridCol w:w="1260"/>
        <w:gridCol w:w="2448"/>
      </w:tblGrid>
      <w:tr w:rsidR="00337F90" w:rsidRPr="000B484B" w14:paraId="13BB7EB5" w14:textId="77777777" w:rsidTr="00337F90">
        <w:trPr>
          <w:trHeight w:val="346"/>
        </w:trPr>
        <w:tc>
          <w:tcPr>
            <w:tcW w:w="5868" w:type="dxa"/>
            <w:shd w:val="clear" w:color="auto" w:fill="404040" w:themeFill="text1" w:themeFillTint="BF"/>
            <w:vAlign w:val="center"/>
          </w:tcPr>
          <w:p w14:paraId="19A379C5" w14:textId="77777777" w:rsidR="00337F90" w:rsidRPr="000B484B" w:rsidRDefault="00337F90" w:rsidP="00337F90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PART I – DIRECT ASSESSMENTS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F833623" w14:textId="77777777" w:rsidR="00337F90" w:rsidRPr="000B484B" w:rsidRDefault="00337F90" w:rsidP="00337F90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ARCHIVE</w:t>
            </w:r>
          </w:p>
        </w:tc>
        <w:tc>
          <w:tcPr>
            <w:tcW w:w="2448" w:type="dxa"/>
            <w:shd w:val="clear" w:color="auto" w:fill="404040" w:themeFill="text1" w:themeFillTint="BF"/>
            <w:vAlign w:val="center"/>
          </w:tcPr>
          <w:p w14:paraId="57C09FB3" w14:textId="77777777" w:rsidR="00337F90" w:rsidRPr="000B484B" w:rsidRDefault="00337F90" w:rsidP="00337F90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USE TO IMPROVE T&amp;L</w:t>
            </w:r>
          </w:p>
        </w:tc>
      </w:tr>
      <w:tr w:rsidR="00337F90" w:rsidRPr="000B484B" w14:paraId="01838801" w14:textId="77777777" w:rsidTr="00337F90">
        <w:tc>
          <w:tcPr>
            <w:tcW w:w="5868" w:type="dxa"/>
          </w:tcPr>
          <w:p w14:paraId="1AF88FB7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47923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Critique</w:t>
            </w:r>
          </w:p>
        </w:tc>
        <w:tc>
          <w:tcPr>
            <w:tcW w:w="1260" w:type="dxa"/>
          </w:tcPr>
          <w:p w14:paraId="4CAE2E88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850910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13BE315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58074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1D10672A" w14:textId="77777777" w:rsidTr="00337F90">
        <w:tc>
          <w:tcPr>
            <w:tcW w:w="5868" w:type="dxa"/>
          </w:tcPr>
          <w:p w14:paraId="2E054D01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666546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Juried shows</w:t>
            </w:r>
          </w:p>
        </w:tc>
        <w:tc>
          <w:tcPr>
            <w:tcW w:w="1260" w:type="dxa"/>
          </w:tcPr>
          <w:p w14:paraId="1C67F383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2139748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AF5A6E4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81177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7546D8D2" w14:textId="77777777" w:rsidTr="00337F90">
        <w:tc>
          <w:tcPr>
            <w:tcW w:w="5868" w:type="dxa"/>
          </w:tcPr>
          <w:p w14:paraId="19526876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42522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Student shows</w:t>
            </w:r>
          </w:p>
        </w:tc>
        <w:tc>
          <w:tcPr>
            <w:tcW w:w="1260" w:type="dxa"/>
          </w:tcPr>
          <w:p w14:paraId="097E452C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832634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305557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418919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36D635EB" w14:textId="77777777" w:rsidTr="00337F90">
        <w:tc>
          <w:tcPr>
            <w:tcW w:w="5868" w:type="dxa"/>
          </w:tcPr>
          <w:p w14:paraId="39F8F7E9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991938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B484B">
              <w:rPr>
                <w:rFonts w:ascii="Myriad Pro" w:hAnsi="Myriad Pro"/>
                <w:sz w:val="20"/>
                <w:szCs w:val="20"/>
              </w:rPr>
              <w:t>Charettes</w:t>
            </w:r>
            <w:proofErr w:type="spellEnd"/>
          </w:p>
        </w:tc>
        <w:tc>
          <w:tcPr>
            <w:tcW w:w="1260" w:type="dxa"/>
          </w:tcPr>
          <w:p w14:paraId="1F4B76CB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848159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1918B9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77000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57CC2970" w14:textId="77777777" w:rsidTr="00337F90">
        <w:tc>
          <w:tcPr>
            <w:tcW w:w="5868" w:type="dxa"/>
          </w:tcPr>
          <w:p w14:paraId="52DF4180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444306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Midterm and/or final juries</w:t>
            </w:r>
          </w:p>
        </w:tc>
        <w:tc>
          <w:tcPr>
            <w:tcW w:w="1260" w:type="dxa"/>
          </w:tcPr>
          <w:p w14:paraId="59E0B021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10331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BD1B9A8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787807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6EF8F3FB" w14:textId="77777777" w:rsidTr="00337F90">
        <w:tc>
          <w:tcPr>
            <w:tcW w:w="5868" w:type="dxa"/>
          </w:tcPr>
          <w:p w14:paraId="4E5E8B7F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210695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Senior show</w:t>
            </w:r>
          </w:p>
        </w:tc>
        <w:tc>
          <w:tcPr>
            <w:tcW w:w="1260" w:type="dxa"/>
          </w:tcPr>
          <w:p w14:paraId="1C1A70DD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646720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688D13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2154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6042C167" w14:textId="77777777" w:rsidTr="00337F90">
        <w:tc>
          <w:tcPr>
            <w:tcW w:w="5868" w:type="dxa"/>
          </w:tcPr>
          <w:p w14:paraId="5FB4DB78" w14:textId="77777777" w:rsidR="00337F90" w:rsidRPr="000B484B" w:rsidRDefault="00337F90" w:rsidP="00337F90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737205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End of the year review of student work</w:t>
            </w:r>
          </w:p>
        </w:tc>
        <w:tc>
          <w:tcPr>
            <w:tcW w:w="1260" w:type="dxa"/>
          </w:tcPr>
          <w:p w14:paraId="38546B07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379749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99ABC9E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2074803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2E7AF48D" w14:textId="77777777" w:rsidTr="00337F90">
        <w:tc>
          <w:tcPr>
            <w:tcW w:w="5868" w:type="dxa"/>
          </w:tcPr>
          <w:p w14:paraId="7C027B9C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31067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Senior thesis</w:t>
            </w:r>
          </w:p>
        </w:tc>
        <w:tc>
          <w:tcPr>
            <w:tcW w:w="1260" w:type="dxa"/>
          </w:tcPr>
          <w:p w14:paraId="064CFECB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503093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D7739B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37523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4F8AB4CF" w14:textId="77777777" w:rsidTr="00337F90">
        <w:tc>
          <w:tcPr>
            <w:tcW w:w="5868" w:type="dxa"/>
          </w:tcPr>
          <w:p w14:paraId="3E0486A3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51573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Capstone</w:t>
            </w:r>
          </w:p>
        </w:tc>
        <w:tc>
          <w:tcPr>
            <w:tcW w:w="1260" w:type="dxa"/>
          </w:tcPr>
          <w:p w14:paraId="4EADE4A5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46080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0296816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716781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14405FCC" w14:textId="77777777" w:rsidTr="00337F90">
        <w:tc>
          <w:tcPr>
            <w:tcW w:w="5868" w:type="dxa"/>
          </w:tcPr>
          <w:p w14:paraId="17475879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33650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Senior review</w:t>
            </w:r>
          </w:p>
        </w:tc>
        <w:tc>
          <w:tcPr>
            <w:tcW w:w="1260" w:type="dxa"/>
          </w:tcPr>
          <w:p w14:paraId="2719D1B5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10256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8EC5A0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19098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0A8C10E5" w14:textId="77777777" w:rsidTr="00337F90">
        <w:tc>
          <w:tcPr>
            <w:tcW w:w="5868" w:type="dxa"/>
          </w:tcPr>
          <w:p w14:paraId="04A7D254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55148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Papers</w:t>
            </w:r>
          </w:p>
        </w:tc>
        <w:tc>
          <w:tcPr>
            <w:tcW w:w="1260" w:type="dxa"/>
          </w:tcPr>
          <w:p w14:paraId="353CA35A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2107993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2538E6E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208872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78285C1E" w14:textId="77777777" w:rsidTr="00337F90">
        <w:tc>
          <w:tcPr>
            <w:tcW w:w="5868" w:type="dxa"/>
          </w:tcPr>
          <w:p w14:paraId="3A70C947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34790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Quizzes</w:t>
            </w:r>
          </w:p>
        </w:tc>
        <w:tc>
          <w:tcPr>
            <w:tcW w:w="1260" w:type="dxa"/>
          </w:tcPr>
          <w:p w14:paraId="13E68974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92360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E33E6C2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348715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0C4A2204" w14:textId="77777777" w:rsidTr="00337F90">
        <w:tc>
          <w:tcPr>
            <w:tcW w:w="5868" w:type="dxa"/>
          </w:tcPr>
          <w:p w14:paraId="3F62DB37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23955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Exams</w:t>
            </w:r>
          </w:p>
        </w:tc>
        <w:tc>
          <w:tcPr>
            <w:tcW w:w="1260" w:type="dxa"/>
          </w:tcPr>
          <w:p w14:paraId="4E80B19C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86726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A2A8557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61651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1CB408FF" w14:textId="77777777" w:rsidTr="00337F90">
        <w:tc>
          <w:tcPr>
            <w:tcW w:w="5868" w:type="dxa"/>
          </w:tcPr>
          <w:p w14:paraId="1307AAE7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657597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Portfolios</w:t>
            </w:r>
          </w:p>
        </w:tc>
        <w:tc>
          <w:tcPr>
            <w:tcW w:w="1260" w:type="dxa"/>
          </w:tcPr>
          <w:p w14:paraId="28342348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743363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33A3FF2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44630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689F6E21" w14:textId="77777777" w:rsidTr="00337F90">
        <w:tc>
          <w:tcPr>
            <w:tcW w:w="5868" w:type="dxa"/>
          </w:tcPr>
          <w:p w14:paraId="41C9EFA2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202449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Oral presentation</w:t>
            </w:r>
          </w:p>
        </w:tc>
        <w:tc>
          <w:tcPr>
            <w:tcW w:w="1260" w:type="dxa"/>
          </w:tcPr>
          <w:p w14:paraId="7AFB0140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619992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6BE791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52248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479657DB" w14:textId="77777777" w:rsidTr="00337F90">
        <w:tc>
          <w:tcPr>
            <w:tcW w:w="5868" w:type="dxa"/>
          </w:tcPr>
          <w:p w14:paraId="4750DAA1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2499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Group presentation</w:t>
            </w:r>
          </w:p>
        </w:tc>
        <w:tc>
          <w:tcPr>
            <w:tcW w:w="1260" w:type="dxa"/>
          </w:tcPr>
          <w:p w14:paraId="03E028E2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546652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98D2A23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859591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0AA7F538" w14:textId="77777777" w:rsidTr="00337F90">
        <w:tc>
          <w:tcPr>
            <w:tcW w:w="5868" w:type="dxa"/>
          </w:tcPr>
          <w:p w14:paraId="6DB54FE9" w14:textId="77777777" w:rsidR="00337F90" w:rsidRPr="000B484B" w:rsidRDefault="00337F90" w:rsidP="00337F90">
            <w:pPr>
              <w:rPr>
                <w:rFonts w:ascii="Myriad Pro" w:eastAsia="MS Gothic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13560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Chair/Asst. Chair review of grades</w:t>
            </w:r>
          </w:p>
        </w:tc>
        <w:tc>
          <w:tcPr>
            <w:tcW w:w="1260" w:type="dxa"/>
          </w:tcPr>
          <w:p w14:paraId="5FC7984D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550070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72AA927" w14:textId="77777777" w:rsidR="00337F90" w:rsidRPr="000B484B" w:rsidRDefault="00337F90" w:rsidP="00337F90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47991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</w:tbl>
    <w:p w14:paraId="1570A956" w14:textId="77777777" w:rsidR="000B484B" w:rsidRPr="000B484B" w:rsidRDefault="000B484B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tbl>
      <w:tblPr>
        <w:tblStyle w:val="TableGrid"/>
        <w:tblpPr w:leftFromText="180" w:rightFromText="180" w:vertAnchor="text" w:horzAnchor="page" w:tblpX="1549" w:tblpY="66"/>
        <w:tblW w:w="0" w:type="auto"/>
        <w:tblLook w:val="04A0" w:firstRow="1" w:lastRow="0" w:firstColumn="1" w:lastColumn="0" w:noHBand="0" w:noVBand="1"/>
      </w:tblPr>
      <w:tblGrid>
        <w:gridCol w:w="5868"/>
        <w:gridCol w:w="1260"/>
        <w:gridCol w:w="2448"/>
      </w:tblGrid>
      <w:tr w:rsidR="00337F90" w:rsidRPr="000B484B" w14:paraId="7BCF9DA5" w14:textId="77777777" w:rsidTr="00A83B3D">
        <w:trPr>
          <w:trHeight w:val="346"/>
        </w:trPr>
        <w:tc>
          <w:tcPr>
            <w:tcW w:w="5868" w:type="dxa"/>
            <w:shd w:val="clear" w:color="auto" w:fill="404040" w:themeFill="text1" w:themeFillTint="BF"/>
            <w:vAlign w:val="center"/>
          </w:tcPr>
          <w:p w14:paraId="13F6C884" w14:textId="49E3CB53" w:rsidR="00337F90" w:rsidRPr="000B484B" w:rsidRDefault="00337F90" w:rsidP="00A83B3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PART II – DIRECT ASSESSMENTS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7D773303" w14:textId="77777777" w:rsidR="00337F90" w:rsidRPr="000B484B" w:rsidRDefault="00337F90" w:rsidP="00A83B3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ARCHIVE</w:t>
            </w:r>
          </w:p>
        </w:tc>
        <w:tc>
          <w:tcPr>
            <w:tcW w:w="2448" w:type="dxa"/>
            <w:shd w:val="clear" w:color="auto" w:fill="404040" w:themeFill="text1" w:themeFillTint="BF"/>
            <w:vAlign w:val="center"/>
          </w:tcPr>
          <w:p w14:paraId="60ECE9BB" w14:textId="77777777" w:rsidR="00337F90" w:rsidRPr="000B484B" w:rsidRDefault="00337F90" w:rsidP="00A83B3D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USE TO IMPROVE T&amp;L</w:t>
            </w:r>
          </w:p>
        </w:tc>
      </w:tr>
      <w:tr w:rsidR="00337F90" w:rsidRPr="000B484B" w14:paraId="340F80A3" w14:textId="77777777" w:rsidTr="00A83B3D">
        <w:tc>
          <w:tcPr>
            <w:tcW w:w="5868" w:type="dxa"/>
          </w:tcPr>
          <w:p w14:paraId="66DFC6AA" w14:textId="2EC7D063" w:rsidR="00337F90" w:rsidRPr="000B484B" w:rsidRDefault="00337F90" w:rsidP="00A83B3D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03021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A83B3D" w:rsidRPr="000B484B">
              <w:rPr>
                <w:rFonts w:ascii="Myriad Pro" w:hAnsi="Myriad Pro"/>
                <w:sz w:val="20"/>
                <w:szCs w:val="20"/>
              </w:rPr>
              <w:t>Reflections</w:t>
            </w:r>
          </w:p>
        </w:tc>
        <w:tc>
          <w:tcPr>
            <w:tcW w:w="1260" w:type="dxa"/>
          </w:tcPr>
          <w:p w14:paraId="31D54E30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998232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F254687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222339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150DDA24" w14:textId="77777777" w:rsidTr="00A83B3D">
        <w:tc>
          <w:tcPr>
            <w:tcW w:w="5868" w:type="dxa"/>
          </w:tcPr>
          <w:p w14:paraId="51C6ADA7" w14:textId="7EFFDB01" w:rsidR="00337F90" w:rsidRPr="000B484B" w:rsidRDefault="00337F90" w:rsidP="00A83B3D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128121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A83B3D" w:rsidRPr="000B484B">
              <w:rPr>
                <w:rFonts w:ascii="Myriad Pro" w:hAnsi="Myriad Pro"/>
                <w:sz w:val="20"/>
                <w:szCs w:val="20"/>
              </w:rPr>
              <w:t>Interviews</w:t>
            </w:r>
          </w:p>
        </w:tc>
        <w:tc>
          <w:tcPr>
            <w:tcW w:w="1260" w:type="dxa"/>
          </w:tcPr>
          <w:p w14:paraId="4E00C199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36381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E0FF3EF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102948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45E9D69F" w14:textId="77777777" w:rsidTr="00A83B3D">
        <w:tc>
          <w:tcPr>
            <w:tcW w:w="5868" w:type="dxa"/>
          </w:tcPr>
          <w:p w14:paraId="4F76410A" w14:textId="64613EF0" w:rsidR="00337F90" w:rsidRPr="000B484B" w:rsidRDefault="00337F90" w:rsidP="00A83B3D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8225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A83B3D" w:rsidRPr="000B484B">
              <w:rPr>
                <w:rFonts w:ascii="Myriad Pro" w:hAnsi="Myriad Pro"/>
                <w:sz w:val="20"/>
                <w:szCs w:val="20"/>
              </w:rPr>
              <w:t>Surveys</w:t>
            </w:r>
          </w:p>
        </w:tc>
        <w:tc>
          <w:tcPr>
            <w:tcW w:w="1260" w:type="dxa"/>
          </w:tcPr>
          <w:p w14:paraId="06A9EBB0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369879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FC36441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-589782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  <w:tr w:rsidR="00337F90" w:rsidRPr="000B484B" w14:paraId="27DF53D2" w14:textId="77777777" w:rsidTr="00A83B3D">
        <w:tc>
          <w:tcPr>
            <w:tcW w:w="5868" w:type="dxa"/>
          </w:tcPr>
          <w:p w14:paraId="36DB76C4" w14:textId="5BB3BC23" w:rsidR="00337F90" w:rsidRPr="000B484B" w:rsidRDefault="00337F90" w:rsidP="00A83B3D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4825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Pr="000B484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A83B3D" w:rsidRPr="000B484B">
              <w:rPr>
                <w:rFonts w:ascii="Myriad Pro" w:hAnsi="Myriad Pro"/>
                <w:sz w:val="20"/>
                <w:szCs w:val="20"/>
              </w:rPr>
              <w:t>Focus Groups</w:t>
            </w:r>
          </w:p>
        </w:tc>
        <w:tc>
          <w:tcPr>
            <w:tcW w:w="1260" w:type="dxa"/>
          </w:tcPr>
          <w:p w14:paraId="1C68115A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494770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F6E5C7F" w14:textId="77777777" w:rsidR="00337F90" w:rsidRPr="000B484B" w:rsidRDefault="00337F90" w:rsidP="00A83B3D">
            <w:pPr>
              <w:rPr>
                <w:rFonts w:ascii="Myriad Pro" w:hAnsi="Myriad Pro"/>
              </w:rPr>
            </w:pPr>
            <w:sdt>
              <w:sdtPr>
                <w:rPr>
                  <w:rFonts w:ascii="Myriad Pro" w:eastAsia="MS Gothic" w:hAnsi="Myriad Pro"/>
                  <w:sz w:val="20"/>
                </w:rPr>
                <w:id w:val="1314922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484B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</w:p>
        </w:tc>
      </w:tr>
    </w:tbl>
    <w:p w14:paraId="0154ED2F" w14:textId="77777777" w:rsidR="0069537F" w:rsidRPr="000B484B" w:rsidRDefault="0069537F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p w14:paraId="1E1CFB6C" w14:textId="77777777" w:rsidR="000B484B" w:rsidRPr="000B484B" w:rsidRDefault="000B484B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tbl>
      <w:tblPr>
        <w:tblStyle w:val="TableGrid"/>
        <w:tblpPr w:leftFromText="180" w:rightFromText="180" w:vertAnchor="text" w:horzAnchor="page" w:tblpX="1549" w:tblpY="6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1582" w:rsidRPr="000B484B" w14:paraId="2514A266" w14:textId="77777777" w:rsidTr="0069537F">
        <w:trPr>
          <w:trHeight w:val="34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6659FB90" w14:textId="2D0E82FD" w:rsidR="00451582" w:rsidRPr="000B484B" w:rsidRDefault="00451582" w:rsidP="0069537F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PART III – OTHER</w:t>
            </w:r>
          </w:p>
        </w:tc>
      </w:tr>
      <w:tr w:rsidR="0069537F" w:rsidRPr="000B484B" w14:paraId="61BE305E" w14:textId="77777777" w:rsidTr="0069537F">
        <w:trPr>
          <w:trHeight w:val="1086"/>
        </w:trPr>
        <w:tc>
          <w:tcPr>
            <w:tcW w:w="9576" w:type="dxa"/>
          </w:tcPr>
          <w:p w14:paraId="6C5DB38E" w14:textId="6FF33DAE" w:rsidR="0069537F" w:rsidRPr="000B484B" w:rsidRDefault="0069537F" w:rsidP="0069537F">
            <w:pPr>
              <w:rPr>
                <w:rFonts w:ascii="Myriad Pro" w:hAnsi="Myriad Pro"/>
                <w:sz w:val="20"/>
                <w:szCs w:val="20"/>
              </w:rPr>
            </w:pPr>
            <w:r w:rsidRPr="000B484B">
              <w:rPr>
                <w:rFonts w:ascii="Myriad Pro" w:hAnsi="Myriad Pro"/>
                <w:sz w:val="20"/>
                <w:szCs w:val="20"/>
              </w:rPr>
              <w:t>Other Assignments:</w:t>
            </w:r>
          </w:p>
        </w:tc>
      </w:tr>
    </w:tbl>
    <w:p w14:paraId="5A90C724" w14:textId="77777777" w:rsidR="0069537F" w:rsidRPr="000B484B" w:rsidRDefault="0069537F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p w14:paraId="0D9B60C9" w14:textId="77777777" w:rsidR="000B484B" w:rsidRPr="000B484B" w:rsidRDefault="000B484B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p w14:paraId="58E61408" w14:textId="77777777" w:rsidR="000B484B" w:rsidRPr="000B484B" w:rsidRDefault="000B484B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tbl>
      <w:tblPr>
        <w:tblStyle w:val="TableGrid"/>
        <w:tblpPr w:leftFromText="180" w:rightFromText="180" w:vertAnchor="text" w:horzAnchor="page" w:tblpX="1549" w:tblpY="6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537F" w:rsidRPr="000B484B" w14:paraId="746BA98C" w14:textId="77777777" w:rsidTr="0069537F">
        <w:trPr>
          <w:trHeight w:val="34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204AE624" w14:textId="77777777" w:rsidR="0069537F" w:rsidRPr="000B484B" w:rsidRDefault="0069537F" w:rsidP="0069537F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lastRenderedPageBreak/>
              <w:t>PART III – OTHER</w:t>
            </w:r>
          </w:p>
        </w:tc>
      </w:tr>
      <w:tr w:rsidR="0069537F" w:rsidRPr="000B484B" w14:paraId="7D43B424" w14:textId="77777777" w:rsidTr="0069537F">
        <w:trPr>
          <w:trHeight w:val="1086"/>
        </w:trPr>
        <w:tc>
          <w:tcPr>
            <w:tcW w:w="9576" w:type="dxa"/>
          </w:tcPr>
          <w:p w14:paraId="61546215" w14:textId="4AA8E551" w:rsidR="0069537F" w:rsidRPr="000B484B" w:rsidRDefault="0069537F" w:rsidP="0069537F">
            <w:pPr>
              <w:rPr>
                <w:rFonts w:ascii="Myriad Pro" w:hAnsi="Myriad Pro"/>
                <w:sz w:val="20"/>
                <w:szCs w:val="20"/>
              </w:rPr>
            </w:pPr>
            <w:r w:rsidRPr="000B484B">
              <w:rPr>
                <w:rFonts w:ascii="Myriad Pro" w:hAnsi="Myriad Pro"/>
                <w:sz w:val="20"/>
                <w:szCs w:val="20"/>
              </w:rPr>
              <w:t>Other Assessments:</w:t>
            </w:r>
          </w:p>
        </w:tc>
      </w:tr>
    </w:tbl>
    <w:p w14:paraId="4C7242DF" w14:textId="77777777" w:rsidR="0069537F" w:rsidRPr="000B484B" w:rsidRDefault="0069537F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tbl>
      <w:tblPr>
        <w:tblStyle w:val="TableGrid"/>
        <w:tblpPr w:leftFromText="180" w:rightFromText="180" w:vertAnchor="text" w:horzAnchor="page" w:tblpX="1549" w:tblpY="6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537F" w:rsidRPr="000B484B" w14:paraId="65936AB0" w14:textId="77777777" w:rsidTr="0069537F">
        <w:trPr>
          <w:trHeight w:val="34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7602D432" w14:textId="77777777" w:rsidR="0069537F" w:rsidRPr="000B484B" w:rsidRDefault="0069537F" w:rsidP="0069537F">
            <w:pPr>
              <w:rPr>
                <w:rFonts w:ascii="Myriad Pro" w:hAnsi="Myriad Pro"/>
                <w:b/>
                <w:color w:val="FFFFFF" w:themeColor="background1"/>
              </w:rPr>
            </w:pPr>
            <w:r w:rsidRPr="000B484B">
              <w:rPr>
                <w:rFonts w:ascii="Myriad Pro" w:hAnsi="Myriad Pro"/>
                <w:b/>
                <w:color w:val="FFFFFF" w:themeColor="background1"/>
              </w:rPr>
              <w:t>PART III – OTHER</w:t>
            </w:r>
          </w:p>
        </w:tc>
      </w:tr>
      <w:tr w:rsidR="0069537F" w:rsidRPr="000B484B" w14:paraId="791F7919" w14:textId="77777777" w:rsidTr="0069537F">
        <w:trPr>
          <w:trHeight w:val="1086"/>
        </w:trPr>
        <w:tc>
          <w:tcPr>
            <w:tcW w:w="9576" w:type="dxa"/>
          </w:tcPr>
          <w:p w14:paraId="06B8071E" w14:textId="5CF5CED5" w:rsidR="0069537F" w:rsidRPr="000B484B" w:rsidRDefault="0069537F" w:rsidP="0069537F">
            <w:pPr>
              <w:rPr>
                <w:rFonts w:ascii="Myriad Pro" w:hAnsi="Myriad Pro"/>
                <w:sz w:val="20"/>
                <w:szCs w:val="20"/>
              </w:rPr>
            </w:pPr>
            <w:r w:rsidRPr="000B484B">
              <w:rPr>
                <w:rFonts w:ascii="Myriad Pro" w:hAnsi="Myriad Pro"/>
                <w:sz w:val="20"/>
                <w:szCs w:val="20"/>
              </w:rPr>
              <w:t>Which of the above do you keep some record of and use for programmatic improvement?</w:t>
            </w:r>
          </w:p>
          <w:p w14:paraId="6370CAC3" w14:textId="4775A141" w:rsidR="0069537F" w:rsidRPr="000B484B" w:rsidRDefault="0069537F" w:rsidP="0069537F">
            <w:pPr>
              <w:rPr>
                <w:rFonts w:ascii="Myriad Pro" w:hAnsi="Myriad Pro"/>
              </w:rPr>
            </w:pPr>
          </w:p>
        </w:tc>
      </w:tr>
    </w:tbl>
    <w:p w14:paraId="567C34CF" w14:textId="77777777" w:rsidR="0069537F" w:rsidRPr="000B484B" w:rsidRDefault="0069537F" w:rsidP="00AD0BBA">
      <w:pPr>
        <w:tabs>
          <w:tab w:val="left" w:leader="underscore" w:pos="6300"/>
          <w:tab w:val="left" w:pos="6480"/>
          <w:tab w:val="left" w:leader="underscore" w:pos="9360"/>
        </w:tabs>
        <w:spacing w:line="240" w:lineRule="auto"/>
        <w:rPr>
          <w:rFonts w:ascii="Myriad Pro" w:hAnsi="Myriad Pro"/>
          <w:b/>
        </w:rPr>
      </w:pPr>
    </w:p>
    <w:sectPr w:rsidR="0069537F" w:rsidRPr="000B484B" w:rsidSect="00A64F1A">
      <w:headerReference w:type="default" r:id="rId9"/>
      <w:footerReference w:type="default" r:id="rId10"/>
      <w:pgSz w:w="12240" w:h="15840"/>
      <w:pgMar w:top="1440" w:right="1440" w:bottom="1170" w:left="144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2462" w14:textId="77777777" w:rsidR="000B484B" w:rsidRDefault="000B484B" w:rsidP="001D2C2F">
      <w:pPr>
        <w:spacing w:after="0" w:line="240" w:lineRule="auto"/>
      </w:pPr>
      <w:r>
        <w:separator/>
      </w:r>
    </w:p>
  </w:endnote>
  <w:endnote w:type="continuationSeparator" w:id="0">
    <w:p w14:paraId="4A48480F" w14:textId="77777777" w:rsidR="000B484B" w:rsidRDefault="000B484B" w:rsidP="001D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39C2" w14:textId="77777777" w:rsidR="000B484B" w:rsidRDefault="000B484B" w:rsidP="004E50F1"/>
  <w:p w14:paraId="276DB9B7" w14:textId="69A63D4F" w:rsidR="000B484B" w:rsidRPr="00020637" w:rsidRDefault="000B484B" w:rsidP="004E50F1">
    <w:pPr>
      <w:jc w:val="right"/>
    </w:pPr>
    <w:r>
      <w:rPr>
        <w:noProof/>
      </w:rPr>
      <w:drawing>
        <wp:inline distT="0" distB="0" distL="0" distR="0" wp14:anchorId="1CC22B0D" wp14:editId="5FFA49B1">
          <wp:extent cx="1959204" cy="260731"/>
          <wp:effectExtent l="0" t="0" r="0" b="0"/>
          <wp:docPr id="1" name="Picture 1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proofErr w:type="gramStart"/>
    <w:r w:rsidRPr="004E50F1">
      <w:rPr>
        <w:sz w:val="16"/>
        <w:szCs w:val="16"/>
      </w:rPr>
      <w:t>program</w:t>
    </w:r>
    <w:proofErr w:type="gramEnd"/>
    <w:r w:rsidRPr="004E50F1">
      <w:rPr>
        <w:sz w:val="16"/>
        <w:szCs w:val="16"/>
      </w:rPr>
      <w:t>_review_checklist_2015b.docx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D8E6" w14:textId="77777777" w:rsidR="000B484B" w:rsidRDefault="000B484B" w:rsidP="001D2C2F">
      <w:pPr>
        <w:spacing w:after="0" w:line="240" w:lineRule="auto"/>
      </w:pPr>
      <w:r>
        <w:separator/>
      </w:r>
    </w:p>
  </w:footnote>
  <w:footnote w:type="continuationSeparator" w:id="0">
    <w:p w14:paraId="0E4DC26B" w14:textId="77777777" w:rsidR="000B484B" w:rsidRDefault="000B484B" w:rsidP="001D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19E4" w14:textId="66567742" w:rsidR="000B484B" w:rsidRPr="004E50F1" w:rsidRDefault="000B484B" w:rsidP="001D2C2F">
    <w:pPr>
      <w:pStyle w:val="Header"/>
      <w:rPr>
        <w:b/>
        <w:sz w:val="32"/>
      </w:rPr>
    </w:pPr>
    <w:r>
      <w:rPr>
        <w:b/>
        <w:sz w:val="32"/>
      </w:rPr>
      <w:t>ASSESSMENT ACTIVITIES INVENTORY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20637"/>
    <w:rsid w:val="000A50E8"/>
    <w:rsid w:val="000B484B"/>
    <w:rsid w:val="001005D5"/>
    <w:rsid w:val="00122E27"/>
    <w:rsid w:val="001242EA"/>
    <w:rsid w:val="001675DD"/>
    <w:rsid w:val="001C122C"/>
    <w:rsid w:val="001D2C2F"/>
    <w:rsid w:val="001D66FF"/>
    <w:rsid w:val="00250B39"/>
    <w:rsid w:val="002630D6"/>
    <w:rsid w:val="0028143F"/>
    <w:rsid w:val="002F6994"/>
    <w:rsid w:val="00300ABB"/>
    <w:rsid w:val="00330D0D"/>
    <w:rsid w:val="00337F90"/>
    <w:rsid w:val="00360116"/>
    <w:rsid w:val="0039237F"/>
    <w:rsid w:val="003A2582"/>
    <w:rsid w:val="003C02D3"/>
    <w:rsid w:val="003E42C7"/>
    <w:rsid w:val="00446A95"/>
    <w:rsid w:val="00451582"/>
    <w:rsid w:val="00475C2F"/>
    <w:rsid w:val="004A3844"/>
    <w:rsid w:val="004D403A"/>
    <w:rsid w:val="004E457D"/>
    <w:rsid w:val="004E50F1"/>
    <w:rsid w:val="004F3360"/>
    <w:rsid w:val="00524473"/>
    <w:rsid w:val="00547895"/>
    <w:rsid w:val="005A0378"/>
    <w:rsid w:val="005C1EB1"/>
    <w:rsid w:val="00617C0C"/>
    <w:rsid w:val="00642D53"/>
    <w:rsid w:val="00667EF2"/>
    <w:rsid w:val="0069537F"/>
    <w:rsid w:val="006A75A6"/>
    <w:rsid w:val="006C6C5E"/>
    <w:rsid w:val="007128A5"/>
    <w:rsid w:val="007226CE"/>
    <w:rsid w:val="00742BB6"/>
    <w:rsid w:val="007A30D6"/>
    <w:rsid w:val="00805912"/>
    <w:rsid w:val="00813258"/>
    <w:rsid w:val="00817AFC"/>
    <w:rsid w:val="00822997"/>
    <w:rsid w:val="008235EC"/>
    <w:rsid w:val="00852C1A"/>
    <w:rsid w:val="008722A3"/>
    <w:rsid w:val="008D7AC0"/>
    <w:rsid w:val="009D1B12"/>
    <w:rsid w:val="00A025E6"/>
    <w:rsid w:val="00A0650C"/>
    <w:rsid w:val="00A11067"/>
    <w:rsid w:val="00A64F1A"/>
    <w:rsid w:val="00A83B3D"/>
    <w:rsid w:val="00AC18BA"/>
    <w:rsid w:val="00AC2667"/>
    <w:rsid w:val="00AD0BBA"/>
    <w:rsid w:val="00B416F3"/>
    <w:rsid w:val="00B54EB6"/>
    <w:rsid w:val="00B8228A"/>
    <w:rsid w:val="00BA6E0D"/>
    <w:rsid w:val="00BE0997"/>
    <w:rsid w:val="00BE1330"/>
    <w:rsid w:val="00C37C69"/>
    <w:rsid w:val="00C63962"/>
    <w:rsid w:val="00C77BDC"/>
    <w:rsid w:val="00D00351"/>
    <w:rsid w:val="00D12E96"/>
    <w:rsid w:val="00D35A53"/>
    <w:rsid w:val="00D518C2"/>
    <w:rsid w:val="00D51A19"/>
    <w:rsid w:val="00D62A23"/>
    <w:rsid w:val="00E03C0F"/>
    <w:rsid w:val="00E51305"/>
    <w:rsid w:val="00E75CC8"/>
    <w:rsid w:val="00EA03B5"/>
    <w:rsid w:val="00EA3D92"/>
    <w:rsid w:val="00EA6EF0"/>
    <w:rsid w:val="00EC432B"/>
    <w:rsid w:val="00F12CD7"/>
    <w:rsid w:val="00F226E9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B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A1E6-2752-F74A-92AE-A0199EB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2</cp:revision>
  <cp:lastPrinted>2015-09-10T21:59:00Z</cp:lastPrinted>
  <dcterms:created xsi:type="dcterms:W3CDTF">2015-09-10T22:49:00Z</dcterms:created>
  <dcterms:modified xsi:type="dcterms:W3CDTF">2015-09-10T22:49:00Z</dcterms:modified>
</cp:coreProperties>
</file>